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1738" w14:textId="7982A921" w:rsidR="00A8684C" w:rsidRDefault="00653608" w:rsidP="00653608">
      <w:pPr>
        <w:jc w:val="center"/>
        <w:rPr>
          <w:rFonts w:ascii="Aptos" w:hAnsi="Aptos" w:cs="Aptos"/>
        </w:rPr>
      </w:pPr>
      <w:r w:rsidRPr="00653608">
        <w:t>ПРАКТИЧЕСКИЙ ЧЕК</w:t>
      </w:r>
      <w:r w:rsidRPr="00653608">
        <w:rPr>
          <w:rFonts w:ascii="Cambria Math" w:hAnsi="Cambria Math" w:cs="Cambria Math"/>
        </w:rPr>
        <w:t>‑</w:t>
      </w:r>
      <w:r w:rsidRPr="00653608">
        <w:rPr>
          <w:rFonts w:ascii="Aptos" w:hAnsi="Aptos" w:cs="Aptos"/>
        </w:rPr>
        <w:t>ЛИСТ</w:t>
      </w:r>
      <w:r w:rsidRPr="00653608">
        <w:t xml:space="preserve"> </w:t>
      </w:r>
      <w:r w:rsidR="003668FA">
        <w:t>ДЛЯ П</w:t>
      </w:r>
      <w:r w:rsidRPr="00653608">
        <w:rPr>
          <w:rFonts w:ascii="Aptos" w:hAnsi="Aptos" w:cs="Aptos"/>
        </w:rPr>
        <w:t>РОТОКОЛ</w:t>
      </w:r>
      <w:r w:rsidR="003668FA">
        <w:rPr>
          <w:rFonts w:ascii="Aptos" w:hAnsi="Aptos" w:cs="Aptos"/>
        </w:rPr>
        <w:t>А</w:t>
      </w:r>
      <w:r w:rsidRPr="00653608">
        <w:t xml:space="preserve"> </w:t>
      </w:r>
      <w:r w:rsidRPr="00653608">
        <w:rPr>
          <w:rFonts w:ascii="Aptos" w:hAnsi="Aptos" w:cs="Aptos"/>
        </w:rPr>
        <w:t>В</w:t>
      </w:r>
      <w:r w:rsidR="003668FA">
        <w:rPr>
          <w:rFonts w:ascii="Aptos" w:hAnsi="Aptos" w:cs="Aptos"/>
        </w:rPr>
        <w:t>РАЧЕБНОЙ КОМИССИИ</w:t>
      </w:r>
      <w:r w:rsidR="00383527">
        <w:rPr>
          <w:rFonts w:ascii="Aptos" w:hAnsi="Aptos" w:cs="Aptos"/>
        </w:rPr>
        <w:t xml:space="preserve"> (ВК)</w:t>
      </w:r>
      <w:r w:rsidR="003668FA">
        <w:rPr>
          <w:rFonts w:ascii="Aptos" w:hAnsi="Aptos" w:cs="Aptos"/>
        </w:rPr>
        <w:t xml:space="preserve"> </w:t>
      </w:r>
    </w:p>
    <w:p w14:paraId="54B324D7" w14:textId="153E9742" w:rsidR="00E50FD5" w:rsidRDefault="00A8684C" w:rsidP="00653608">
      <w:pPr>
        <w:jc w:val="center"/>
        <w:rPr>
          <w:rFonts w:ascii="Aptos" w:hAnsi="Aptos" w:cs="Aptos"/>
        </w:rPr>
      </w:pPr>
      <w:r>
        <w:rPr>
          <w:rFonts w:ascii="Aptos" w:hAnsi="Aptos" w:cs="Aptos"/>
        </w:rPr>
        <w:t>назначение незарегистрированного лекарственного препарата</w:t>
      </w:r>
      <w:r w:rsidR="00383527">
        <w:rPr>
          <w:rFonts w:ascii="Aptos" w:hAnsi="Aptos" w:cs="Aptos"/>
        </w:rPr>
        <w:t xml:space="preserve"> (НЛП)</w:t>
      </w:r>
      <w:r>
        <w:rPr>
          <w:rFonts w:ascii="Aptos" w:hAnsi="Aptos" w:cs="Aptos"/>
        </w:rPr>
        <w:t>, по жизненным показаниям</w:t>
      </w:r>
    </w:p>
    <w:p w14:paraId="6112244B" w14:textId="77777777" w:rsidR="00653608" w:rsidRDefault="00653608" w:rsidP="00653608">
      <w:pPr>
        <w:jc w:val="center"/>
        <w:rPr>
          <w:rFonts w:ascii="Aptos" w:hAnsi="Aptos" w:cs="Aptos"/>
        </w:rPr>
      </w:pPr>
    </w:p>
    <w:p w14:paraId="1B8925D1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t>1) Идентификация заседания ВК</w:t>
      </w:r>
    </w:p>
    <w:p w14:paraId="777C84EF" w14:textId="781BFFF8" w:rsidR="00653608" w:rsidRDefault="00653608" w:rsidP="00653608">
      <w:pPr>
        <w:pStyle w:val="a7"/>
        <w:numPr>
          <w:ilvl w:val="0"/>
          <w:numId w:val="1"/>
        </w:numPr>
      </w:pPr>
      <w:r>
        <w:t>Наименование мед</w:t>
      </w:r>
      <w:r w:rsidR="00383527">
        <w:t xml:space="preserve">ицинской </w:t>
      </w:r>
      <w:r>
        <w:t>организации.</w:t>
      </w:r>
    </w:p>
    <w:p w14:paraId="7F04C5FF" w14:textId="77777777" w:rsidR="00653608" w:rsidRDefault="00653608" w:rsidP="00653608">
      <w:pPr>
        <w:pStyle w:val="a7"/>
        <w:numPr>
          <w:ilvl w:val="0"/>
          <w:numId w:val="1"/>
        </w:numPr>
      </w:pPr>
      <w:r>
        <w:t>Номер протокола, дата и время заседания, место проведения.</w:t>
      </w:r>
    </w:p>
    <w:p w14:paraId="752CCD88" w14:textId="77777777" w:rsidR="00653608" w:rsidRDefault="00653608" w:rsidP="00653608">
      <w:pPr>
        <w:pStyle w:val="a7"/>
        <w:numPr>
          <w:ilvl w:val="0"/>
          <w:numId w:val="1"/>
        </w:numPr>
      </w:pPr>
      <w:r>
        <w:t>Состав ВК: ФИО, должности, специальности, подписи (председатель/члены/секретарь), кворум.</w:t>
      </w:r>
    </w:p>
    <w:p w14:paraId="52D5CB06" w14:textId="1586349C" w:rsidR="00653608" w:rsidRDefault="00653608" w:rsidP="00653608">
      <w:pPr>
        <w:pStyle w:val="a7"/>
        <w:numPr>
          <w:ilvl w:val="0"/>
          <w:numId w:val="1"/>
        </w:numPr>
      </w:pPr>
      <w:r>
        <w:t xml:space="preserve">Основание созыва ВК (клиническая ситуация/необходимость назначения </w:t>
      </w:r>
      <w:r w:rsidR="00383527">
        <w:t>Н</w:t>
      </w:r>
      <w:r>
        <w:t>ЛП).</w:t>
      </w:r>
    </w:p>
    <w:p w14:paraId="6EDA7F51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t>2) Данные пациента</w:t>
      </w:r>
    </w:p>
    <w:p w14:paraId="4F5333F8" w14:textId="77777777" w:rsidR="00653608" w:rsidRDefault="00653608" w:rsidP="00653608">
      <w:pPr>
        <w:pStyle w:val="a7"/>
        <w:numPr>
          <w:ilvl w:val="0"/>
          <w:numId w:val="2"/>
        </w:numPr>
      </w:pPr>
      <w:r>
        <w:t>ФИО, дата рождения, пол.</w:t>
      </w:r>
    </w:p>
    <w:p w14:paraId="45FDA083" w14:textId="5EBC6898" w:rsidR="00653608" w:rsidRDefault="00653608" w:rsidP="00653608">
      <w:pPr>
        <w:pStyle w:val="a7"/>
        <w:numPr>
          <w:ilvl w:val="0"/>
          <w:numId w:val="2"/>
        </w:numPr>
      </w:pPr>
      <w:r>
        <w:t>Реквизиты мед</w:t>
      </w:r>
      <w:r w:rsidR="003D0B8C">
        <w:t xml:space="preserve">ицинского </w:t>
      </w:r>
      <w:r>
        <w:t>документа (№ истории болезни/амбулаторной карты), отделение.</w:t>
      </w:r>
    </w:p>
    <w:p w14:paraId="2E039F40" w14:textId="77777777" w:rsidR="00653608" w:rsidRDefault="00653608" w:rsidP="00653608">
      <w:pPr>
        <w:pStyle w:val="a7"/>
        <w:numPr>
          <w:ilvl w:val="0"/>
          <w:numId w:val="2"/>
        </w:numPr>
      </w:pPr>
      <w:r>
        <w:t>Диагноз(ы) с кодами МКБ</w:t>
      </w:r>
      <w:r w:rsidRPr="00653608">
        <w:rPr>
          <w:rFonts w:ascii="Cambria Math" w:hAnsi="Cambria Math" w:cs="Cambria Math"/>
        </w:rPr>
        <w:t>‑</w:t>
      </w:r>
      <w:r>
        <w:t xml:space="preserve">10, </w:t>
      </w:r>
      <w:r w:rsidRPr="00653608">
        <w:rPr>
          <w:rFonts w:ascii="Aptos" w:hAnsi="Aptos" w:cs="Aptos"/>
        </w:rPr>
        <w:t>стадия</w:t>
      </w:r>
      <w:r>
        <w:t>/</w:t>
      </w:r>
      <w:r w:rsidRPr="00653608">
        <w:rPr>
          <w:rFonts w:ascii="Aptos" w:hAnsi="Aptos" w:cs="Aptos"/>
        </w:rPr>
        <w:t>тяжесть</w:t>
      </w:r>
      <w:r>
        <w:t xml:space="preserve">, </w:t>
      </w:r>
      <w:r w:rsidRPr="00653608">
        <w:rPr>
          <w:rFonts w:ascii="Aptos" w:hAnsi="Aptos" w:cs="Aptos"/>
        </w:rPr>
        <w:t>осложнения</w:t>
      </w:r>
      <w:r>
        <w:t>.</w:t>
      </w:r>
    </w:p>
    <w:p w14:paraId="5C013609" w14:textId="77777777" w:rsidR="00653608" w:rsidRDefault="00653608" w:rsidP="00653608">
      <w:pPr>
        <w:pStyle w:val="a7"/>
        <w:numPr>
          <w:ilvl w:val="0"/>
          <w:numId w:val="2"/>
        </w:numPr>
      </w:pPr>
      <w:r>
        <w:t>Ключевые клинико</w:t>
      </w:r>
      <w:r w:rsidRPr="00653608">
        <w:rPr>
          <w:rFonts w:ascii="Cambria Math" w:hAnsi="Cambria Math" w:cs="Cambria Math"/>
        </w:rPr>
        <w:t>‑</w:t>
      </w:r>
      <w:r w:rsidRPr="00653608">
        <w:rPr>
          <w:rFonts w:ascii="Aptos" w:hAnsi="Aptos" w:cs="Aptos"/>
        </w:rPr>
        <w:t>лабораторные</w:t>
      </w:r>
      <w:r>
        <w:t xml:space="preserve"> </w:t>
      </w:r>
      <w:r w:rsidRPr="00653608">
        <w:rPr>
          <w:rFonts w:ascii="Aptos" w:hAnsi="Aptos" w:cs="Aptos"/>
        </w:rPr>
        <w:t>данные</w:t>
      </w:r>
      <w:r>
        <w:t xml:space="preserve">, </w:t>
      </w:r>
      <w:r w:rsidRPr="00653608">
        <w:rPr>
          <w:rFonts w:ascii="Aptos" w:hAnsi="Aptos" w:cs="Aptos"/>
        </w:rPr>
        <w:t>подтверждающие</w:t>
      </w:r>
      <w:r>
        <w:t xml:space="preserve"> </w:t>
      </w:r>
      <w:r w:rsidRPr="00653608">
        <w:rPr>
          <w:rFonts w:ascii="Aptos" w:hAnsi="Aptos" w:cs="Aptos"/>
        </w:rPr>
        <w:t>жизненные</w:t>
      </w:r>
      <w:r>
        <w:t xml:space="preserve"> </w:t>
      </w:r>
      <w:r w:rsidRPr="00653608">
        <w:rPr>
          <w:rFonts w:ascii="Aptos" w:hAnsi="Aptos" w:cs="Aptos"/>
        </w:rPr>
        <w:t>показания</w:t>
      </w:r>
      <w:r>
        <w:t xml:space="preserve"> (</w:t>
      </w:r>
      <w:r w:rsidRPr="00653608">
        <w:rPr>
          <w:rFonts w:ascii="Aptos" w:hAnsi="Aptos" w:cs="Aptos"/>
        </w:rPr>
        <w:t>угроза</w:t>
      </w:r>
      <w:r>
        <w:t xml:space="preserve"> </w:t>
      </w:r>
      <w:r w:rsidRPr="00653608">
        <w:rPr>
          <w:rFonts w:ascii="Aptos" w:hAnsi="Aptos" w:cs="Aptos"/>
        </w:rPr>
        <w:t>жизни</w:t>
      </w:r>
      <w:r>
        <w:t>/</w:t>
      </w:r>
      <w:r w:rsidRPr="00653608">
        <w:rPr>
          <w:rFonts w:ascii="Aptos" w:hAnsi="Aptos" w:cs="Aptos"/>
        </w:rPr>
        <w:t>высокий</w:t>
      </w:r>
      <w:r>
        <w:t xml:space="preserve"> </w:t>
      </w:r>
      <w:r w:rsidRPr="00653608">
        <w:rPr>
          <w:rFonts w:ascii="Aptos" w:hAnsi="Aptos" w:cs="Aptos"/>
        </w:rPr>
        <w:t>риск</w:t>
      </w:r>
      <w:r>
        <w:t xml:space="preserve"> </w:t>
      </w:r>
      <w:r w:rsidRPr="00653608">
        <w:rPr>
          <w:rFonts w:ascii="Aptos" w:hAnsi="Aptos" w:cs="Aptos"/>
        </w:rPr>
        <w:t>летального</w:t>
      </w:r>
      <w:r>
        <w:t xml:space="preserve"> </w:t>
      </w:r>
      <w:r w:rsidRPr="00653608">
        <w:rPr>
          <w:rFonts w:ascii="Aptos" w:hAnsi="Aptos" w:cs="Aptos"/>
        </w:rPr>
        <w:t>исхода</w:t>
      </w:r>
      <w:r>
        <w:t>/</w:t>
      </w:r>
      <w:r w:rsidRPr="00653608">
        <w:rPr>
          <w:rFonts w:ascii="Aptos" w:hAnsi="Aptos" w:cs="Aptos"/>
        </w:rPr>
        <w:t>неотложность</w:t>
      </w:r>
      <w:r>
        <w:t>).</w:t>
      </w:r>
    </w:p>
    <w:p w14:paraId="3582E4AA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t>3) Клиническое обоснование выбора терапии</w:t>
      </w:r>
    </w:p>
    <w:p w14:paraId="798B2F16" w14:textId="77777777" w:rsidR="00653608" w:rsidRDefault="00653608" w:rsidP="00653608">
      <w:pPr>
        <w:pStyle w:val="a7"/>
        <w:numPr>
          <w:ilvl w:val="0"/>
          <w:numId w:val="3"/>
        </w:numPr>
      </w:pPr>
      <w:r>
        <w:t>Суть клинической проблемы и цель лечения.</w:t>
      </w:r>
    </w:p>
    <w:p w14:paraId="6B9A5D52" w14:textId="77777777" w:rsidR="00653608" w:rsidRDefault="00653608" w:rsidP="00653608">
      <w:pPr>
        <w:pStyle w:val="a7"/>
        <w:numPr>
          <w:ilvl w:val="0"/>
          <w:numId w:val="3"/>
        </w:numPr>
      </w:pPr>
      <w:r>
        <w:t>Перечень ранее проведённой терапии (дозы/длительность/эффективность/непереносимость).</w:t>
      </w:r>
    </w:p>
    <w:p w14:paraId="1BFAF639" w14:textId="77777777" w:rsidR="00653608" w:rsidRDefault="00653608" w:rsidP="00653608">
      <w:pPr>
        <w:pStyle w:val="a7"/>
        <w:numPr>
          <w:ilvl w:val="0"/>
          <w:numId w:val="3"/>
        </w:numPr>
      </w:pPr>
      <w:r>
        <w:t>Почему зарегистрированные альтернативы:</w:t>
      </w:r>
    </w:p>
    <w:p w14:paraId="05C49DAF" w14:textId="79D9785E" w:rsidR="00653608" w:rsidRDefault="004A22D1" w:rsidP="004A22D1">
      <w:pPr>
        <w:pStyle w:val="a7"/>
      </w:pPr>
      <w:r>
        <w:t xml:space="preserve">- </w:t>
      </w:r>
      <w:r w:rsidR="00653608">
        <w:t>отсутствуют, или</w:t>
      </w:r>
    </w:p>
    <w:p w14:paraId="62E20628" w14:textId="3B55BB64" w:rsidR="00653608" w:rsidRDefault="004A22D1" w:rsidP="004A22D1">
      <w:pPr>
        <w:pStyle w:val="a7"/>
      </w:pPr>
      <w:r>
        <w:t xml:space="preserve">- </w:t>
      </w:r>
      <w:r w:rsidR="00653608">
        <w:t>неэффективны, или</w:t>
      </w:r>
    </w:p>
    <w:p w14:paraId="14132698" w14:textId="7A504B70" w:rsidR="00653608" w:rsidRDefault="004A22D1" w:rsidP="004A22D1">
      <w:pPr>
        <w:pStyle w:val="a7"/>
      </w:pPr>
      <w:r>
        <w:t xml:space="preserve">- </w:t>
      </w:r>
      <w:r w:rsidR="00653608">
        <w:t>противопоказаны/непереносимы, или</w:t>
      </w:r>
    </w:p>
    <w:p w14:paraId="3DBC4493" w14:textId="2759994C" w:rsidR="00653608" w:rsidRDefault="004A22D1" w:rsidP="004A22D1">
      <w:pPr>
        <w:pStyle w:val="a7"/>
      </w:pPr>
      <w:r>
        <w:t xml:space="preserve">- </w:t>
      </w:r>
      <w:r w:rsidR="00653608">
        <w:t>недоступны в требуемые сроки (если применимо).</w:t>
      </w:r>
    </w:p>
    <w:p w14:paraId="7A9F8D72" w14:textId="45BD4FEC" w:rsidR="00653608" w:rsidRDefault="00653608" w:rsidP="00653608">
      <w:pPr>
        <w:pStyle w:val="a7"/>
        <w:numPr>
          <w:ilvl w:val="0"/>
          <w:numId w:val="3"/>
        </w:numPr>
      </w:pPr>
      <w:r>
        <w:t>Ссылка на клинические рекомендации/публикации и краткое резюме доказательств.</w:t>
      </w:r>
    </w:p>
    <w:p w14:paraId="56024AA5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t>4) Сведения о незарегистрированном лекарственном препарате</w:t>
      </w:r>
    </w:p>
    <w:p w14:paraId="30F67C13" w14:textId="77777777" w:rsidR="00653608" w:rsidRDefault="00653608" w:rsidP="00653608">
      <w:pPr>
        <w:pStyle w:val="a7"/>
        <w:numPr>
          <w:ilvl w:val="0"/>
          <w:numId w:val="4"/>
        </w:numPr>
      </w:pPr>
      <w:r>
        <w:t>Международное непатентованное наименование (МНН), торговое наименование (если есть).</w:t>
      </w:r>
    </w:p>
    <w:p w14:paraId="7B02C076" w14:textId="7375181F" w:rsidR="00653608" w:rsidRDefault="00653608" w:rsidP="00653608">
      <w:pPr>
        <w:pStyle w:val="a7"/>
        <w:numPr>
          <w:ilvl w:val="0"/>
          <w:numId w:val="4"/>
        </w:numPr>
      </w:pPr>
      <w:r>
        <w:t>Лек</w:t>
      </w:r>
      <w:r w:rsidR="002D6A81">
        <w:t xml:space="preserve">арственная </w:t>
      </w:r>
      <w:r>
        <w:t>форма, концентрация, путь введения.</w:t>
      </w:r>
    </w:p>
    <w:p w14:paraId="339E6DB9" w14:textId="77777777" w:rsidR="00653608" w:rsidRDefault="00653608" w:rsidP="00653608">
      <w:pPr>
        <w:pStyle w:val="a7"/>
        <w:numPr>
          <w:ilvl w:val="0"/>
          <w:numId w:val="4"/>
        </w:numPr>
      </w:pPr>
      <w:r>
        <w:t>Производитель, страна, серия/партия (если известны на момент протокола) или планируемый источник поставки.</w:t>
      </w:r>
    </w:p>
    <w:p w14:paraId="5FE4199D" w14:textId="77777777" w:rsidR="00653608" w:rsidRDefault="00653608" w:rsidP="00653608">
      <w:pPr>
        <w:pStyle w:val="a7"/>
        <w:numPr>
          <w:ilvl w:val="0"/>
          <w:numId w:val="4"/>
        </w:numPr>
      </w:pPr>
      <w:r>
        <w:t>Статус: «в РФ не зарегистрирован».</w:t>
      </w:r>
    </w:p>
    <w:p w14:paraId="4CB779D8" w14:textId="5BD7491A" w:rsidR="00653608" w:rsidRDefault="00653608" w:rsidP="00653608">
      <w:pPr>
        <w:pStyle w:val="a7"/>
        <w:numPr>
          <w:ilvl w:val="0"/>
          <w:numId w:val="4"/>
        </w:numPr>
      </w:pPr>
      <w:r>
        <w:t xml:space="preserve">Обоснование применения именно этого </w:t>
      </w:r>
      <w:r w:rsidR="005D5497">
        <w:t>Н</w:t>
      </w:r>
      <w:r>
        <w:t>ЛП (почему он оптимален/единственно возможен).</w:t>
      </w:r>
    </w:p>
    <w:p w14:paraId="35CA3D32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lastRenderedPageBreak/>
        <w:t>5) Режим назначения (конкретика)</w:t>
      </w:r>
    </w:p>
    <w:p w14:paraId="2A9A65F5" w14:textId="77777777" w:rsidR="00653608" w:rsidRDefault="00653608" w:rsidP="00653608">
      <w:pPr>
        <w:pStyle w:val="a7"/>
        <w:numPr>
          <w:ilvl w:val="0"/>
          <w:numId w:val="5"/>
        </w:numPr>
      </w:pPr>
      <w:r>
        <w:t>Доза (в единицах), схема, кратность, длительность курса/критерии прекращения.</w:t>
      </w:r>
    </w:p>
    <w:p w14:paraId="004623BA" w14:textId="33C09B86" w:rsidR="00653608" w:rsidRDefault="00653608" w:rsidP="00653608">
      <w:pPr>
        <w:pStyle w:val="a7"/>
        <w:numPr>
          <w:ilvl w:val="0"/>
          <w:numId w:val="5"/>
        </w:numPr>
      </w:pPr>
      <w:r>
        <w:t>Расчёт дозы (если по массе</w:t>
      </w:r>
      <w:r w:rsidRPr="00F854ED">
        <w:t>/</w:t>
      </w:r>
      <w:r w:rsidR="00FE6BA1">
        <w:t>п</w:t>
      </w:r>
      <w:r w:rsidR="00F854ED">
        <w:t xml:space="preserve">лощади </w:t>
      </w:r>
      <w:r w:rsidR="00FE6BA1">
        <w:t>тела</w:t>
      </w:r>
      <w:r w:rsidRPr="00F854ED">
        <w:t>),</w:t>
      </w:r>
      <w:r>
        <w:t xml:space="preserve"> ограничения по органной функции.</w:t>
      </w:r>
    </w:p>
    <w:p w14:paraId="1DD54122" w14:textId="700A5CA6" w:rsidR="00653608" w:rsidRDefault="00653608" w:rsidP="00653608">
      <w:pPr>
        <w:pStyle w:val="a7"/>
        <w:numPr>
          <w:ilvl w:val="0"/>
          <w:numId w:val="5"/>
        </w:numPr>
      </w:pPr>
      <w:r>
        <w:t>Условия применения (стационар</w:t>
      </w:r>
      <w:r w:rsidRPr="00FE6BA1">
        <w:t>/</w:t>
      </w:r>
      <w:r w:rsidR="00A02A28">
        <w:t>амбулаторно</w:t>
      </w:r>
      <w:r w:rsidRPr="00FE6BA1">
        <w:t>),</w:t>
      </w:r>
      <w:r>
        <w:t xml:space="preserve"> сопутствующая терапия, </w:t>
      </w:r>
      <w:proofErr w:type="spellStart"/>
      <w:r>
        <w:t>премедикация</w:t>
      </w:r>
      <w:proofErr w:type="spellEnd"/>
      <w:r>
        <w:t xml:space="preserve"> (если нужна).</w:t>
      </w:r>
    </w:p>
    <w:p w14:paraId="19306F6D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t>6) Оценка пользы/риска и безопасность</w:t>
      </w:r>
    </w:p>
    <w:p w14:paraId="722F61B1" w14:textId="77777777" w:rsidR="00653608" w:rsidRDefault="00653608" w:rsidP="00653608">
      <w:pPr>
        <w:pStyle w:val="a7"/>
        <w:numPr>
          <w:ilvl w:val="0"/>
          <w:numId w:val="6"/>
        </w:numPr>
      </w:pPr>
      <w:r>
        <w:t>Ожидаемая клиническая польза.</w:t>
      </w:r>
    </w:p>
    <w:p w14:paraId="1EC3ACE1" w14:textId="77777777" w:rsidR="00653608" w:rsidRDefault="00653608" w:rsidP="00653608">
      <w:pPr>
        <w:pStyle w:val="a7"/>
        <w:numPr>
          <w:ilvl w:val="0"/>
          <w:numId w:val="6"/>
        </w:numPr>
      </w:pPr>
      <w:r>
        <w:t>Известные риски/нежелательные реакции и меры профилактики/лечения осложнений.</w:t>
      </w:r>
    </w:p>
    <w:p w14:paraId="53CBE4AA" w14:textId="77777777" w:rsidR="00653608" w:rsidRDefault="00653608" w:rsidP="00653608">
      <w:pPr>
        <w:pStyle w:val="a7"/>
        <w:numPr>
          <w:ilvl w:val="0"/>
          <w:numId w:val="6"/>
        </w:numPr>
      </w:pPr>
      <w:r>
        <w:t>План мониторинга: какие показатели, как часто (лаборатория, ЭКГ, гемодинамика и т. п.).</w:t>
      </w:r>
    </w:p>
    <w:p w14:paraId="50103F0C" w14:textId="1C0DD58E" w:rsidR="00653608" w:rsidRDefault="00653608" w:rsidP="00653608">
      <w:pPr>
        <w:pStyle w:val="a7"/>
        <w:numPr>
          <w:ilvl w:val="0"/>
          <w:numId w:val="6"/>
        </w:numPr>
      </w:pPr>
      <w:r>
        <w:t xml:space="preserve">План действий при </w:t>
      </w:r>
      <w:r w:rsidR="00D9019A">
        <w:t>нежелательных явлениях</w:t>
      </w:r>
      <w:r>
        <w:t>/отсутствии эффекта.</w:t>
      </w:r>
    </w:p>
    <w:p w14:paraId="1A4FA1C7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t>7) Решение ВК (формулировка)</w:t>
      </w:r>
    </w:p>
    <w:p w14:paraId="7BFE10C7" w14:textId="69360854" w:rsidR="00653608" w:rsidRDefault="00D9019A" w:rsidP="00653608">
      <w:pPr>
        <w:pStyle w:val="a7"/>
        <w:numPr>
          <w:ilvl w:val="0"/>
          <w:numId w:val="7"/>
        </w:numPr>
      </w:pPr>
      <w:r>
        <w:t>Р</w:t>
      </w:r>
      <w:r w:rsidR="00653608">
        <w:t>ешение: «Рекомендовать/назначить пациенту … незарегистрированный ЛП … по жизненным показаниям».</w:t>
      </w:r>
    </w:p>
    <w:p w14:paraId="5CD6990E" w14:textId="0E87A454" w:rsidR="00653608" w:rsidRDefault="00653608" w:rsidP="00653608">
      <w:pPr>
        <w:pStyle w:val="a7"/>
        <w:numPr>
          <w:ilvl w:val="0"/>
          <w:numId w:val="7"/>
        </w:numPr>
      </w:pPr>
      <w:r>
        <w:t>Указать, кто отвечает за назначение и контроль (лечащий врач/зав. отделением), ме</w:t>
      </w:r>
      <w:r w:rsidR="00D427DE">
        <w:t xml:space="preserve">дицинская организация </w:t>
      </w:r>
    </w:p>
    <w:p w14:paraId="2FBA842E" w14:textId="77777777" w:rsidR="00653608" w:rsidRDefault="00653608" w:rsidP="00653608">
      <w:pPr>
        <w:pStyle w:val="a7"/>
        <w:numPr>
          <w:ilvl w:val="0"/>
          <w:numId w:val="7"/>
        </w:numPr>
      </w:pPr>
      <w:r>
        <w:t>Указать необходимость получения информированного согласия.</w:t>
      </w:r>
    </w:p>
    <w:p w14:paraId="216DA73D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t>8) Информированное добровольное согласие (ИДС)</w:t>
      </w:r>
    </w:p>
    <w:p w14:paraId="7E726116" w14:textId="0A70F6CD" w:rsidR="00653608" w:rsidRDefault="00653608" w:rsidP="00653608">
      <w:r>
        <w:t>В протоколе зафиксировать, что пациент/законный представитель:</w:t>
      </w:r>
    </w:p>
    <w:p w14:paraId="050391BE" w14:textId="77777777" w:rsidR="00653608" w:rsidRDefault="00653608" w:rsidP="00653608">
      <w:pPr>
        <w:pStyle w:val="a7"/>
        <w:numPr>
          <w:ilvl w:val="0"/>
          <w:numId w:val="8"/>
        </w:numPr>
      </w:pPr>
      <w:r>
        <w:t>проинформирован(а) о том, что ЛП не зарегистрирован в РФ;</w:t>
      </w:r>
    </w:p>
    <w:p w14:paraId="74FAC62A" w14:textId="77777777" w:rsidR="00653608" w:rsidRDefault="00653608" w:rsidP="00653608">
      <w:pPr>
        <w:pStyle w:val="a7"/>
        <w:numPr>
          <w:ilvl w:val="0"/>
          <w:numId w:val="8"/>
        </w:numPr>
      </w:pPr>
      <w:r>
        <w:t>ознакомлен(а) с ожидаемой пользой/рисками и альтернативами;</w:t>
      </w:r>
    </w:p>
    <w:p w14:paraId="53913689" w14:textId="77777777" w:rsidR="00653608" w:rsidRDefault="00653608" w:rsidP="00653608">
      <w:pPr>
        <w:pStyle w:val="a7"/>
        <w:numPr>
          <w:ilvl w:val="0"/>
          <w:numId w:val="8"/>
        </w:numPr>
      </w:pPr>
      <w:r>
        <w:t>согласен(на) на лечение.</w:t>
      </w:r>
    </w:p>
    <w:p w14:paraId="0A96A6CA" w14:textId="77777777" w:rsidR="00653608" w:rsidRPr="00653608" w:rsidRDefault="00653608" w:rsidP="00653608">
      <w:pPr>
        <w:rPr>
          <w:b/>
          <w:bCs/>
        </w:rPr>
      </w:pPr>
      <w:r w:rsidRPr="00653608">
        <w:rPr>
          <w:b/>
          <w:bCs/>
        </w:rPr>
        <w:t>9) Организационно</w:t>
      </w:r>
      <w:r w:rsidRPr="00653608">
        <w:rPr>
          <w:rFonts w:ascii="Cambria Math" w:hAnsi="Cambria Math" w:cs="Cambria Math"/>
          <w:b/>
          <w:bCs/>
        </w:rPr>
        <w:t>‑</w:t>
      </w:r>
      <w:r w:rsidRPr="00653608">
        <w:rPr>
          <w:rFonts w:ascii="Aptos" w:hAnsi="Aptos" w:cs="Aptos"/>
          <w:b/>
          <w:bCs/>
        </w:rPr>
        <w:t>правовые</w:t>
      </w:r>
      <w:r w:rsidRPr="00653608">
        <w:rPr>
          <w:b/>
          <w:bCs/>
        </w:rPr>
        <w:t>/</w:t>
      </w:r>
      <w:r w:rsidRPr="00653608">
        <w:rPr>
          <w:rFonts w:ascii="Aptos" w:hAnsi="Aptos" w:cs="Aptos"/>
          <w:b/>
          <w:bCs/>
        </w:rPr>
        <w:t>логистические</w:t>
      </w:r>
      <w:r w:rsidRPr="00653608">
        <w:rPr>
          <w:b/>
          <w:bCs/>
        </w:rPr>
        <w:t xml:space="preserve"> </w:t>
      </w:r>
      <w:r w:rsidRPr="00653608">
        <w:rPr>
          <w:rFonts w:ascii="Aptos" w:hAnsi="Aptos" w:cs="Aptos"/>
          <w:b/>
          <w:bCs/>
        </w:rPr>
        <w:t>пункты</w:t>
      </w:r>
    </w:p>
    <w:p w14:paraId="508952FF" w14:textId="62E8722C" w:rsidR="00653608" w:rsidRDefault="00653608" w:rsidP="00653608">
      <w:pPr>
        <w:pStyle w:val="a7"/>
        <w:numPr>
          <w:ilvl w:val="0"/>
          <w:numId w:val="9"/>
        </w:numPr>
      </w:pPr>
      <w:r>
        <w:t>Источник финансирования (если это принято фиксировать).</w:t>
      </w:r>
    </w:p>
    <w:p w14:paraId="3F41E2A5" w14:textId="77777777" w:rsidR="00653608" w:rsidRDefault="00653608" w:rsidP="00653608">
      <w:pPr>
        <w:pStyle w:val="a7"/>
        <w:numPr>
          <w:ilvl w:val="0"/>
          <w:numId w:val="9"/>
        </w:numPr>
      </w:pPr>
      <w:r>
        <w:t>Порядок обеспечения/закупки/ввоза (ответственный, сроки).</w:t>
      </w:r>
    </w:p>
    <w:p w14:paraId="7F8B0B76" w14:textId="767E3C3F" w:rsidR="00653608" w:rsidRDefault="00653608" w:rsidP="00653608">
      <w:pPr>
        <w:pStyle w:val="a7"/>
        <w:numPr>
          <w:ilvl w:val="0"/>
          <w:numId w:val="9"/>
        </w:numPr>
      </w:pPr>
      <w:r>
        <w:t>Условия хранения и учета (особенно для холодовой цепи/наркотически</w:t>
      </w:r>
      <w:r w:rsidR="00102A3F">
        <w:t xml:space="preserve">х </w:t>
      </w:r>
      <w:r w:rsidR="00C02D3B">
        <w:t xml:space="preserve"> </w:t>
      </w:r>
      <w:r w:rsidR="008B63A1">
        <w:t>средств/</w:t>
      </w:r>
      <w:r w:rsidR="00102A3F">
        <w:t>психотропных веществ</w:t>
      </w:r>
      <w:r>
        <w:t>).</w:t>
      </w:r>
    </w:p>
    <w:sectPr w:rsidR="0065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FE5"/>
    <w:multiLevelType w:val="hybridMultilevel"/>
    <w:tmpl w:val="E0B078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95461"/>
    <w:multiLevelType w:val="hybridMultilevel"/>
    <w:tmpl w:val="A45262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7366"/>
    <w:multiLevelType w:val="hybridMultilevel"/>
    <w:tmpl w:val="AD3AF9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0EE8"/>
    <w:multiLevelType w:val="hybridMultilevel"/>
    <w:tmpl w:val="3BFC8A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D1E34"/>
    <w:multiLevelType w:val="hybridMultilevel"/>
    <w:tmpl w:val="BB6A45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0052B"/>
    <w:multiLevelType w:val="hybridMultilevel"/>
    <w:tmpl w:val="076292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F5113"/>
    <w:multiLevelType w:val="hybridMultilevel"/>
    <w:tmpl w:val="160E69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A772B"/>
    <w:multiLevelType w:val="hybridMultilevel"/>
    <w:tmpl w:val="E62E15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05610"/>
    <w:multiLevelType w:val="hybridMultilevel"/>
    <w:tmpl w:val="ED64D5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08"/>
    <w:rsid w:val="000730C8"/>
    <w:rsid w:val="00101C96"/>
    <w:rsid w:val="00102A3F"/>
    <w:rsid w:val="00194529"/>
    <w:rsid w:val="00211335"/>
    <w:rsid w:val="002C7F15"/>
    <w:rsid w:val="002D6A81"/>
    <w:rsid w:val="00357560"/>
    <w:rsid w:val="003668FA"/>
    <w:rsid w:val="00383527"/>
    <w:rsid w:val="0039650A"/>
    <w:rsid w:val="003C562D"/>
    <w:rsid w:val="003D0B8C"/>
    <w:rsid w:val="00410F18"/>
    <w:rsid w:val="004A22D1"/>
    <w:rsid w:val="00596F14"/>
    <w:rsid w:val="005B78E5"/>
    <w:rsid w:val="005D5497"/>
    <w:rsid w:val="00653608"/>
    <w:rsid w:val="00657774"/>
    <w:rsid w:val="00692597"/>
    <w:rsid w:val="006C7126"/>
    <w:rsid w:val="00753ED2"/>
    <w:rsid w:val="00807898"/>
    <w:rsid w:val="008B63A1"/>
    <w:rsid w:val="00955F11"/>
    <w:rsid w:val="00973084"/>
    <w:rsid w:val="009D06F5"/>
    <w:rsid w:val="009E2C79"/>
    <w:rsid w:val="00A02A28"/>
    <w:rsid w:val="00A8684C"/>
    <w:rsid w:val="00AC5B78"/>
    <w:rsid w:val="00C02D3B"/>
    <w:rsid w:val="00D2196A"/>
    <w:rsid w:val="00D41ABF"/>
    <w:rsid w:val="00D427DE"/>
    <w:rsid w:val="00D9019A"/>
    <w:rsid w:val="00DB762D"/>
    <w:rsid w:val="00DC3406"/>
    <w:rsid w:val="00E50FD5"/>
    <w:rsid w:val="00E5712A"/>
    <w:rsid w:val="00ED3A2B"/>
    <w:rsid w:val="00EE7A69"/>
    <w:rsid w:val="00F8253B"/>
    <w:rsid w:val="00F854ED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0E3B"/>
  <w15:chartTrackingRefBased/>
  <w15:docId w15:val="{3A5F5B58-F1AB-4A90-9A24-5C2982E8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36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6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6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6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6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6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36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36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6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36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3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Андрей Штонда</cp:lastModifiedBy>
  <cp:revision>4</cp:revision>
  <dcterms:created xsi:type="dcterms:W3CDTF">2026-03-06T06:56:00Z</dcterms:created>
  <dcterms:modified xsi:type="dcterms:W3CDTF">2026-03-26T14:15:00Z</dcterms:modified>
</cp:coreProperties>
</file>